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D8" w:rsidRPr="002F7871" w:rsidRDefault="004A16D8" w:rsidP="004A16D8">
      <w:pPr>
        <w:spacing w:line="600" w:lineRule="exact"/>
        <w:rPr>
          <w:rFonts w:ascii="仿宋_GB2312" w:eastAsia="仿宋_GB2312" w:hAnsi="仿宋" w:cs="仿宋"/>
          <w:spacing w:val="-6"/>
          <w:sz w:val="32"/>
          <w:szCs w:val="32"/>
        </w:rPr>
      </w:pPr>
      <w:r w:rsidRPr="002F7871">
        <w:rPr>
          <w:rFonts w:ascii="仿宋_GB2312" w:eastAsia="仿宋_GB2312" w:hAnsi="仿宋" w:cs="仿宋" w:hint="eastAsia"/>
          <w:spacing w:val="-6"/>
          <w:sz w:val="32"/>
          <w:szCs w:val="32"/>
        </w:rPr>
        <w:t>附件3</w:t>
      </w:r>
    </w:p>
    <w:p w:rsidR="004A16D8" w:rsidRPr="002F7871" w:rsidRDefault="004A16D8" w:rsidP="004A16D8">
      <w:pPr>
        <w:pStyle w:val="1"/>
        <w:spacing w:afterLines="50" w:line="560" w:lineRule="exact"/>
        <w:ind w:firstLineChars="0" w:firstLine="0"/>
        <w:jc w:val="center"/>
        <w:rPr>
          <w:rFonts w:ascii="方正小标宋简体" w:eastAsia="方正小标宋简体" w:hAnsi="黑体" w:cs="仿宋"/>
          <w:kern w:val="0"/>
          <w:sz w:val="36"/>
          <w:szCs w:val="36"/>
        </w:rPr>
      </w:pPr>
      <w:r w:rsidRPr="002F7871">
        <w:rPr>
          <w:rFonts w:ascii="方正小标宋简体" w:eastAsia="方正小标宋简体" w:hAnsi="黑体" w:cs="仿宋" w:hint="eastAsia"/>
          <w:kern w:val="0"/>
          <w:sz w:val="36"/>
          <w:szCs w:val="36"/>
        </w:rPr>
        <w:t>教学方案设计竞赛（初赛）评分表</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1874"/>
        <w:gridCol w:w="2784"/>
        <w:gridCol w:w="850"/>
        <w:gridCol w:w="506"/>
        <w:gridCol w:w="720"/>
        <w:gridCol w:w="540"/>
        <w:gridCol w:w="540"/>
        <w:gridCol w:w="537"/>
        <w:gridCol w:w="456"/>
      </w:tblGrid>
      <w:tr w:rsidR="004A16D8" w:rsidTr="00056FA5">
        <w:trPr>
          <w:trHeight w:val="376"/>
          <w:jc w:val="center"/>
        </w:trPr>
        <w:tc>
          <w:tcPr>
            <w:tcW w:w="2700" w:type="dxa"/>
            <w:gridSpan w:val="2"/>
            <w:tcBorders>
              <w:top w:val="single" w:sz="4" w:space="0" w:color="auto"/>
              <w:left w:val="single" w:sz="4" w:space="0" w:color="auto"/>
              <w:bottom w:val="single" w:sz="4" w:space="0" w:color="auto"/>
              <w:right w:val="single" w:sz="4" w:space="0" w:color="auto"/>
            </w:tcBorders>
            <w:vAlign w:val="center"/>
          </w:tcPr>
          <w:p w:rsidR="004A16D8" w:rsidRPr="006A6B1C" w:rsidRDefault="004A16D8" w:rsidP="00056FA5">
            <w:pPr>
              <w:widowControl/>
              <w:jc w:val="center"/>
              <w:rPr>
                <w:rFonts w:ascii="宋体" w:hAnsi="宋体" w:cs="仿宋"/>
                <w:b/>
                <w:kern w:val="0"/>
                <w:szCs w:val="21"/>
              </w:rPr>
            </w:pPr>
            <w:r w:rsidRPr="006A6B1C">
              <w:rPr>
                <w:rFonts w:ascii="宋体" w:hAnsi="宋体" w:cs="仿宋" w:hint="eastAsia"/>
                <w:b/>
                <w:kern w:val="0"/>
                <w:szCs w:val="21"/>
              </w:rPr>
              <w:t>选手编号</w:t>
            </w:r>
          </w:p>
        </w:tc>
        <w:tc>
          <w:tcPr>
            <w:tcW w:w="2784"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课题</w:t>
            </w:r>
          </w:p>
        </w:tc>
        <w:tc>
          <w:tcPr>
            <w:tcW w:w="2843" w:type="dxa"/>
            <w:gridSpan w:val="5"/>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项</w:t>
            </w:r>
          </w:p>
          <w:p w:rsidR="004A16D8" w:rsidRDefault="004A16D8" w:rsidP="00056FA5">
            <w:pPr>
              <w:widowControl/>
              <w:jc w:val="center"/>
              <w:rPr>
                <w:rFonts w:ascii="宋体" w:hAnsi="宋体" w:cs="仿宋"/>
                <w:b/>
                <w:kern w:val="0"/>
                <w:szCs w:val="21"/>
              </w:rPr>
            </w:pPr>
            <w:r>
              <w:rPr>
                <w:rFonts w:ascii="宋体" w:hAnsi="宋体" w:cs="仿宋" w:hint="eastAsia"/>
                <w:b/>
                <w:kern w:val="0"/>
                <w:szCs w:val="21"/>
              </w:rPr>
              <w:t>目</w:t>
            </w:r>
          </w:p>
          <w:p w:rsidR="004A16D8" w:rsidRDefault="004A16D8" w:rsidP="00056FA5">
            <w:pPr>
              <w:widowControl/>
              <w:jc w:val="center"/>
              <w:rPr>
                <w:rFonts w:ascii="宋体" w:hAnsi="宋体" w:cs="仿宋"/>
                <w:b/>
                <w:kern w:val="0"/>
                <w:szCs w:val="21"/>
              </w:rPr>
            </w:pPr>
            <w:r>
              <w:rPr>
                <w:rFonts w:ascii="宋体" w:hAnsi="宋体" w:cs="仿宋" w:hint="eastAsia"/>
                <w:b/>
                <w:kern w:val="0"/>
                <w:szCs w:val="21"/>
              </w:rPr>
              <w:t>得</w:t>
            </w:r>
          </w:p>
          <w:p w:rsidR="004A16D8" w:rsidRDefault="004A16D8" w:rsidP="00056FA5">
            <w:pPr>
              <w:widowControl/>
              <w:jc w:val="center"/>
              <w:rPr>
                <w:rFonts w:ascii="宋体" w:hAnsi="宋体" w:cs="仿宋"/>
                <w:kern w:val="0"/>
                <w:szCs w:val="21"/>
              </w:rPr>
            </w:pPr>
            <w:r>
              <w:rPr>
                <w:rFonts w:ascii="宋体" w:hAnsi="宋体" w:cs="仿宋" w:hint="eastAsia"/>
                <w:b/>
                <w:kern w:val="0"/>
                <w:szCs w:val="21"/>
              </w:rPr>
              <w:t>分</w:t>
            </w:r>
          </w:p>
        </w:tc>
      </w:tr>
      <w:tr w:rsidR="004A16D8" w:rsidTr="00056FA5">
        <w:trPr>
          <w:trHeight w:val="37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评价</w:t>
            </w:r>
          </w:p>
          <w:p w:rsidR="004A16D8" w:rsidRDefault="004A16D8" w:rsidP="00056FA5">
            <w:pPr>
              <w:widowControl/>
              <w:jc w:val="center"/>
              <w:rPr>
                <w:rFonts w:ascii="宋体" w:hAnsi="宋体" w:cs="仿宋"/>
                <w:b/>
                <w:kern w:val="0"/>
                <w:szCs w:val="21"/>
              </w:rPr>
            </w:pPr>
            <w:r>
              <w:rPr>
                <w:rFonts w:ascii="宋体" w:hAnsi="宋体" w:cs="仿宋" w:hint="eastAsia"/>
                <w:b/>
                <w:kern w:val="0"/>
                <w:szCs w:val="21"/>
              </w:rPr>
              <w:t>项目</w:t>
            </w:r>
          </w:p>
        </w:tc>
        <w:tc>
          <w:tcPr>
            <w:tcW w:w="6014" w:type="dxa"/>
            <w:gridSpan w:val="4"/>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评估内容</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权重分数</w:t>
            </w:r>
          </w:p>
        </w:tc>
        <w:tc>
          <w:tcPr>
            <w:tcW w:w="1617" w:type="dxa"/>
            <w:gridSpan w:val="3"/>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tabs>
                <w:tab w:val="left" w:pos="2117"/>
              </w:tabs>
              <w:jc w:val="center"/>
              <w:rPr>
                <w:rFonts w:ascii="宋体" w:hAnsi="宋体" w:cs="仿宋"/>
                <w:b/>
                <w:kern w:val="0"/>
                <w:szCs w:val="21"/>
              </w:rPr>
            </w:pPr>
            <w:r>
              <w:rPr>
                <w:rFonts w:ascii="宋体" w:hAnsi="宋体" w:cs="仿宋" w:hint="eastAsia"/>
                <w:b/>
                <w:kern w:val="0"/>
                <w:szCs w:val="21"/>
              </w:rPr>
              <w:t>评价结果</w:t>
            </w:r>
          </w:p>
        </w:tc>
        <w:tc>
          <w:tcPr>
            <w:tcW w:w="45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p>
        </w:tc>
      </w:tr>
      <w:tr w:rsidR="004A16D8" w:rsidTr="00056FA5">
        <w:trPr>
          <w:trHeight w:val="458"/>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b/>
                <w:kern w:val="0"/>
                <w:szCs w:val="21"/>
              </w:rPr>
            </w:pPr>
          </w:p>
        </w:tc>
        <w:tc>
          <w:tcPr>
            <w:tcW w:w="6014" w:type="dxa"/>
            <w:gridSpan w:val="4"/>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b/>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b/>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A</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B</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b/>
                <w:kern w:val="0"/>
                <w:szCs w:val="21"/>
              </w:rPr>
            </w:pPr>
            <w:r>
              <w:rPr>
                <w:rFonts w:ascii="宋体" w:hAnsi="宋体" w:cs="仿宋" w:hint="eastAsia"/>
                <w:b/>
                <w:kern w:val="0"/>
                <w:szCs w:val="21"/>
              </w:rPr>
              <w:t>C</w:t>
            </w:r>
          </w:p>
        </w:tc>
        <w:tc>
          <w:tcPr>
            <w:tcW w:w="45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p>
        </w:tc>
      </w:tr>
      <w:tr w:rsidR="004A16D8" w:rsidTr="00056FA5">
        <w:trPr>
          <w:trHeigh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选题</w:t>
            </w:r>
          </w:p>
          <w:p w:rsidR="004A16D8" w:rsidRDefault="004A16D8" w:rsidP="00056FA5">
            <w:pPr>
              <w:widowControl/>
              <w:jc w:val="center"/>
              <w:rPr>
                <w:rFonts w:ascii="宋体" w:hAnsi="宋体" w:cs="仿宋"/>
                <w:kern w:val="0"/>
                <w:szCs w:val="21"/>
              </w:rPr>
            </w:pPr>
            <w:r>
              <w:rPr>
                <w:rFonts w:ascii="宋体" w:hAnsi="宋体" w:cs="仿宋" w:hint="eastAsia"/>
                <w:kern w:val="0"/>
                <w:szCs w:val="21"/>
              </w:rPr>
              <w:t>价值</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选取符合岗位要求或人文素质养成的一门课程中的某个知识点或某个技能点，所选内容任务独立、完整，能够有效解决教学和培训过程中的重点、难点问题，具有示范性、代表性。</w:t>
            </w:r>
          </w:p>
        </w:tc>
        <w:tc>
          <w:tcPr>
            <w:tcW w:w="72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394"/>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教学</w:t>
            </w:r>
          </w:p>
          <w:p w:rsidR="004A16D8" w:rsidRDefault="004A16D8" w:rsidP="00056FA5">
            <w:pPr>
              <w:widowControl/>
              <w:jc w:val="center"/>
              <w:rPr>
                <w:rFonts w:ascii="宋体" w:hAnsi="宋体" w:cs="仿宋"/>
                <w:kern w:val="0"/>
                <w:szCs w:val="21"/>
              </w:rPr>
            </w:pPr>
            <w:r>
              <w:rPr>
                <w:rFonts w:ascii="宋体" w:hAnsi="宋体" w:cs="仿宋" w:hint="eastAsia"/>
                <w:kern w:val="0"/>
                <w:szCs w:val="21"/>
              </w:rPr>
              <w:t>目标</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明确(目标清晰、具体，便于理解)</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415"/>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恰当(符合专业（课程）特点和学生实际，可操作性强)</w:t>
            </w: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全面(体现知识、能力、素养，能反映综合职业能力与职业素养培养的要求)</w:t>
            </w: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教学</w:t>
            </w:r>
          </w:p>
          <w:p w:rsidR="004A16D8" w:rsidRDefault="004A16D8" w:rsidP="00056FA5">
            <w:pPr>
              <w:widowControl/>
              <w:jc w:val="center"/>
              <w:rPr>
                <w:rFonts w:ascii="宋体" w:hAnsi="宋体" w:cs="仿宋"/>
                <w:kern w:val="0"/>
                <w:szCs w:val="21"/>
              </w:rPr>
            </w:pPr>
            <w:r>
              <w:rPr>
                <w:rFonts w:ascii="宋体" w:hAnsi="宋体" w:cs="仿宋" w:hint="eastAsia"/>
                <w:kern w:val="0"/>
                <w:szCs w:val="21"/>
              </w:rPr>
              <w:t>方法</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 xml:space="preserve">结合互联网+教育，教学方法选择恰当(结合教学资源特点及学生、以生为本，教学方法多样且有创新，一法为主，多法配合，优化组合)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 xml:space="preserve">运用教学手段得当(根据实际需要，多媒体教具、学具、软硬件并举)、互动效果好。 </w:t>
            </w: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424"/>
          <w:jc w:val="center"/>
        </w:trPr>
        <w:tc>
          <w:tcPr>
            <w:tcW w:w="826" w:type="dxa"/>
            <w:vMerge w:val="restart"/>
            <w:tcBorders>
              <w:top w:val="single" w:sz="4" w:space="0" w:color="auto"/>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教学</w:t>
            </w:r>
          </w:p>
          <w:p w:rsidR="004A16D8" w:rsidRDefault="004A16D8" w:rsidP="00056FA5">
            <w:pPr>
              <w:widowControl/>
              <w:jc w:val="center"/>
              <w:rPr>
                <w:rFonts w:ascii="宋体" w:hAnsi="宋体" w:cs="仿宋"/>
                <w:kern w:val="0"/>
                <w:szCs w:val="21"/>
              </w:rPr>
            </w:pPr>
            <w:r>
              <w:rPr>
                <w:rFonts w:ascii="宋体" w:hAnsi="宋体" w:cs="仿宋" w:hint="eastAsia"/>
                <w:kern w:val="0"/>
                <w:szCs w:val="21"/>
              </w:rPr>
              <w:t>设计</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教学思路清晰(有主线，注重新引入，内容系统，逻辑性强)</w:t>
            </w:r>
          </w:p>
        </w:tc>
        <w:tc>
          <w:tcPr>
            <w:tcW w:w="720" w:type="dxa"/>
            <w:vMerge w:val="restart"/>
            <w:tcBorders>
              <w:top w:val="single" w:sz="4" w:space="0" w:color="auto"/>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突出重点、突破难点(体现设计及知识点、技能点的处理方面)， 精讲巧练(体现以思维、技能训练为核心) 符合学生的认知规律</w:t>
            </w:r>
          </w:p>
        </w:tc>
        <w:tc>
          <w:tcPr>
            <w:tcW w:w="720" w:type="dxa"/>
            <w:vMerge/>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体现现代教育思想的六种意识(目标意识、主体意识、情感意识、训练意识、创新意识、效率意识)</w:t>
            </w:r>
          </w:p>
        </w:tc>
        <w:tc>
          <w:tcPr>
            <w:tcW w:w="720" w:type="dxa"/>
            <w:vMerge/>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val="restart"/>
            <w:tcBorders>
              <w:left w:val="single" w:sz="4" w:space="0" w:color="auto"/>
              <w:right w:val="single" w:sz="4" w:space="0" w:color="auto"/>
            </w:tcBorders>
            <w:vAlign w:val="center"/>
          </w:tcPr>
          <w:p w:rsidR="004A16D8" w:rsidRDefault="004A16D8" w:rsidP="00056FA5">
            <w:pPr>
              <w:jc w:val="center"/>
              <w:rPr>
                <w:rFonts w:ascii="宋体" w:hAnsi="宋体" w:cs="仿宋"/>
                <w:szCs w:val="21"/>
              </w:rPr>
            </w:pPr>
            <w:r>
              <w:rPr>
                <w:rFonts w:ascii="宋体" w:hAnsi="宋体" w:cs="仿宋" w:hint="eastAsia"/>
                <w:szCs w:val="21"/>
              </w:rPr>
              <w:t>技术</w:t>
            </w:r>
          </w:p>
          <w:p w:rsidR="004A16D8" w:rsidRDefault="004A16D8" w:rsidP="00056FA5">
            <w:pPr>
              <w:jc w:val="center"/>
              <w:rPr>
                <w:rFonts w:ascii="宋体" w:hAnsi="宋体" w:cs="仿宋"/>
                <w:szCs w:val="21"/>
              </w:rPr>
            </w:pPr>
            <w:r>
              <w:rPr>
                <w:rFonts w:ascii="宋体" w:hAnsi="宋体" w:cs="仿宋" w:hint="eastAsia"/>
                <w:szCs w:val="21"/>
              </w:rPr>
              <w:t>支持</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 xml:space="preserve">清楚地提供或说明课程学习所需的技术和资源环境的支持。教学（学习）资源（媒体）的选择符合优化原则 </w:t>
            </w:r>
          </w:p>
        </w:tc>
        <w:tc>
          <w:tcPr>
            <w:tcW w:w="720" w:type="dxa"/>
            <w:vMerge w:val="restart"/>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能充分利用各种媒体（包括板书、教具、实物等），注意媒体组合，所选多媒体适合表现相应的教学内容，有助于学生学习</w:t>
            </w:r>
          </w:p>
        </w:tc>
        <w:tc>
          <w:tcPr>
            <w:tcW w:w="720" w:type="dxa"/>
            <w:vMerge/>
            <w:tcBorders>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383"/>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教学</w:t>
            </w:r>
          </w:p>
          <w:p w:rsidR="004A16D8" w:rsidRDefault="004A16D8" w:rsidP="00056FA5">
            <w:pPr>
              <w:widowControl/>
              <w:jc w:val="center"/>
              <w:rPr>
                <w:rFonts w:ascii="宋体" w:hAnsi="宋体" w:cs="仿宋"/>
                <w:kern w:val="0"/>
                <w:szCs w:val="21"/>
              </w:rPr>
            </w:pPr>
            <w:r>
              <w:rPr>
                <w:rFonts w:ascii="宋体" w:hAnsi="宋体" w:cs="仿宋" w:hint="eastAsia"/>
                <w:kern w:val="0"/>
                <w:szCs w:val="21"/>
              </w:rPr>
              <w:t>过程</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教学环节设计合理(有层次，结构合理，过渡自然)</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教学环节中小步骤设计具体(根据实际需要有些教学环节中有小步骤设计，教学环节或小步骤时间分配合理)</w:t>
            </w: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教学程序设计巧妙(体现在教学过程中和方法运用上新颖独特，符合学生的认知规律和特点，有艺术性)</w:t>
            </w:r>
          </w:p>
        </w:tc>
        <w:tc>
          <w:tcPr>
            <w:tcW w:w="720" w:type="dxa"/>
            <w:vMerge/>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8</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6</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510"/>
          <w:jc w:val="center"/>
        </w:trPr>
        <w:tc>
          <w:tcPr>
            <w:tcW w:w="826" w:type="dxa"/>
            <w:tcBorders>
              <w:left w:val="single" w:sz="4" w:space="0" w:color="auto"/>
              <w:right w:val="single" w:sz="4" w:space="0" w:color="auto"/>
            </w:tcBorders>
            <w:vAlign w:val="center"/>
          </w:tcPr>
          <w:p w:rsidR="004A16D8" w:rsidRDefault="004A16D8" w:rsidP="00056FA5">
            <w:pPr>
              <w:jc w:val="center"/>
              <w:rPr>
                <w:rFonts w:ascii="宋体" w:hAnsi="宋体" w:cs="仿宋"/>
                <w:kern w:val="0"/>
                <w:szCs w:val="21"/>
              </w:rPr>
            </w:pPr>
            <w:r>
              <w:rPr>
                <w:rFonts w:ascii="宋体" w:hAnsi="宋体" w:cs="仿宋" w:hint="eastAsia"/>
                <w:kern w:val="0"/>
                <w:szCs w:val="21"/>
              </w:rPr>
              <w:t>教学评价</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kern w:val="0"/>
                <w:szCs w:val="21"/>
              </w:rPr>
              <w:t>设计可操作的评价方式；体现形成性评价和过程性评价的观点；促进学生能力迁移。</w:t>
            </w:r>
          </w:p>
        </w:tc>
        <w:tc>
          <w:tcPr>
            <w:tcW w:w="720" w:type="dxa"/>
            <w:tcBorders>
              <w:left w:val="single" w:sz="4" w:space="0" w:color="auto"/>
              <w:right w:val="single" w:sz="4" w:space="0" w:color="auto"/>
            </w:tcBorders>
            <w:vAlign w:val="center"/>
          </w:tcPr>
          <w:p w:rsidR="004A16D8" w:rsidRDefault="004A16D8" w:rsidP="00056FA5">
            <w:pPr>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3</w:t>
            </w:r>
          </w:p>
        </w:tc>
        <w:tc>
          <w:tcPr>
            <w:tcW w:w="537"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kern w:val="0"/>
                <w:szCs w:val="21"/>
              </w:rPr>
              <w:t>2</w:t>
            </w:r>
          </w:p>
        </w:tc>
        <w:tc>
          <w:tcPr>
            <w:tcW w:w="456" w:type="dxa"/>
            <w:tcBorders>
              <w:top w:val="single" w:sz="4" w:space="0" w:color="auto"/>
              <w:left w:val="single" w:sz="4" w:space="0" w:color="auto"/>
              <w:bottom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316"/>
          <w:jc w:val="center"/>
        </w:trPr>
        <w:tc>
          <w:tcPr>
            <w:tcW w:w="6840" w:type="dxa"/>
            <w:gridSpan w:val="5"/>
            <w:vMerge w:val="restart"/>
            <w:tcBorders>
              <w:left w:val="single" w:sz="4" w:space="0" w:color="auto"/>
              <w:right w:val="single" w:sz="4" w:space="0" w:color="auto"/>
            </w:tcBorders>
            <w:vAlign w:val="center"/>
          </w:tcPr>
          <w:p w:rsidR="004A16D8" w:rsidRDefault="004A16D8" w:rsidP="00056FA5">
            <w:pPr>
              <w:widowControl/>
              <w:jc w:val="left"/>
              <w:rPr>
                <w:rFonts w:ascii="宋体" w:hAnsi="宋体" w:cs="仿宋"/>
                <w:kern w:val="0"/>
                <w:szCs w:val="21"/>
              </w:rPr>
            </w:pPr>
            <w:r>
              <w:rPr>
                <w:rFonts w:ascii="宋体" w:hAnsi="宋体" w:cs="仿宋" w:hint="eastAsia"/>
                <w:b/>
                <w:szCs w:val="21"/>
              </w:rPr>
              <w:t>总评意见：</w:t>
            </w:r>
          </w:p>
        </w:tc>
        <w:tc>
          <w:tcPr>
            <w:tcW w:w="1260" w:type="dxa"/>
            <w:gridSpan w:val="2"/>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b/>
                <w:szCs w:val="21"/>
              </w:rPr>
              <w:t>评价总分</w:t>
            </w:r>
          </w:p>
        </w:tc>
        <w:tc>
          <w:tcPr>
            <w:tcW w:w="1533" w:type="dxa"/>
            <w:gridSpan w:val="3"/>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r w:rsidR="004A16D8" w:rsidTr="00056FA5">
        <w:trPr>
          <w:trHeight w:val="273"/>
          <w:jc w:val="center"/>
        </w:trPr>
        <w:tc>
          <w:tcPr>
            <w:tcW w:w="6840" w:type="dxa"/>
            <w:gridSpan w:val="5"/>
            <w:vMerge/>
            <w:tcBorders>
              <w:left w:val="single" w:sz="4" w:space="0" w:color="auto"/>
              <w:right w:val="single" w:sz="4" w:space="0" w:color="auto"/>
            </w:tcBorders>
            <w:vAlign w:val="center"/>
          </w:tcPr>
          <w:p w:rsidR="004A16D8" w:rsidRDefault="004A16D8" w:rsidP="00056FA5">
            <w:pPr>
              <w:widowControl/>
              <w:jc w:val="center"/>
              <w:rPr>
                <w:rFonts w:ascii="宋体" w:hAnsi="宋体" w:cs="仿宋"/>
                <w:szCs w:val="21"/>
              </w:rPr>
            </w:pPr>
          </w:p>
        </w:tc>
        <w:tc>
          <w:tcPr>
            <w:tcW w:w="1260" w:type="dxa"/>
            <w:gridSpan w:val="2"/>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r>
              <w:rPr>
                <w:rFonts w:ascii="宋体" w:hAnsi="宋体" w:cs="仿宋" w:hint="eastAsia"/>
                <w:b/>
                <w:szCs w:val="21"/>
              </w:rPr>
              <w:t>评委签名</w:t>
            </w:r>
          </w:p>
        </w:tc>
        <w:tc>
          <w:tcPr>
            <w:tcW w:w="1533" w:type="dxa"/>
            <w:gridSpan w:val="3"/>
            <w:tcBorders>
              <w:left w:val="single" w:sz="4" w:space="0" w:color="auto"/>
              <w:right w:val="single" w:sz="4" w:space="0" w:color="auto"/>
            </w:tcBorders>
            <w:vAlign w:val="center"/>
          </w:tcPr>
          <w:p w:rsidR="004A16D8" w:rsidRDefault="004A16D8" w:rsidP="00056FA5">
            <w:pPr>
              <w:widowControl/>
              <w:jc w:val="center"/>
              <w:rPr>
                <w:rFonts w:ascii="宋体" w:hAnsi="宋体" w:cs="仿宋"/>
                <w:kern w:val="0"/>
                <w:szCs w:val="21"/>
              </w:rPr>
            </w:pPr>
          </w:p>
        </w:tc>
      </w:tr>
    </w:tbl>
    <w:p w:rsidR="004A16D8" w:rsidRDefault="004A16D8" w:rsidP="004A16D8">
      <w:pPr>
        <w:widowControl/>
        <w:jc w:val="left"/>
        <w:rPr>
          <w:rFonts w:ascii="宋体" w:hAnsi="宋体" w:cs="仿宋"/>
          <w:b/>
          <w:bCs/>
          <w:szCs w:val="21"/>
        </w:rPr>
        <w:sectPr w:rsidR="004A16D8" w:rsidSect="00494784">
          <w:pgSz w:w="11906" w:h="16838"/>
          <w:pgMar w:top="2098" w:right="1531" w:bottom="1985" w:left="1531" w:header="851" w:footer="992" w:gutter="0"/>
          <w:cols w:space="720"/>
          <w:docGrid w:type="linesAndChars" w:linePitch="318"/>
        </w:sectPr>
      </w:pPr>
    </w:p>
    <w:p w:rsidR="00520740" w:rsidRPr="004A16D8" w:rsidRDefault="00520740" w:rsidP="004A16D8"/>
    <w:sectPr w:rsidR="00520740" w:rsidRPr="004A16D8" w:rsidSect="004C7EC0">
      <w:pgSz w:w="11906" w:h="16838"/>
      <w:pgMar w:top="2098" w:right="1531" w:bottom="1985"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7EC0"/>
    <w:rsid w:val="004A16D8"/>
    <w:rsid w:val="004C7EC0"/>
    <w:rsid w:val="00520740"/>
    <w:rsid w:val="007161D9"/>
    <w:rsid w:val="008D1A22"/>
    <w:rsid w:val="00F70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4C7EC0"/>
    <w:pPr>
      <w:spacing w:line="240" w:lineRule="atLeast"/>
      <w:ind w:firstLineChars="200" w:firstLine="420"/>
    </w:pPr>
    <w:rPr>
      <w:rFonts w:eastAsia="仿宋_GB2312" w:cs="Calibri"/>
      <w:spacing w:val="-6"/>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林晓婷</dc:creator>
  <cp:lastModifiedBy>林晓婷</cp:lastModifiedBy>
  <cp:revision>2</cp:revision>
  <dcterms:created xsi:type="dcterms:W3CDTF">2019-05-06T06:17:00Z</dcterms:created>
  <dcterms:modified xsi:type="dcterms:W3CDTF">2019-05-06T06:17:00Z</dcterms:modified>
</cp:coreProperties>
</file>