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284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" w:hAnsi="仿宋" w:eastAsia="仿宋"/>
          <w:bCs/>
          <w:color w:val="auto"/>
          <w:kern w:val="0"/>
        </w:rPr>
      </w:pPr>
      <w:r>
        <w:rPr>
          <w:rFonts w:hint="eastAsia" w:ascii="仿宋" w:hAnsi="仿宋" w:eastAsia="仿宋"/>
          <w:b/>
          <w:bCs/>
          <w:color w:val="auto"/>
        </w:rPr>
        <w:t>附件1：</w:t>
      </w:r>
    </w:p>
    <w:p w14:paraId="48BAD41E">
      <w:pPr>
        <w:ind w:firstLine="723" w:firstLineChars="200"/>
        <w:jc w:val="center"/>
        <w:rPr>
          <w:rFonts w:ascii="仿宋" w:hAnsi="仿宋" w:eastAsia="仿宋"/>
          <w:b/>
          <w:color w:val="auto"/>
          <w:sz w:val="36"/>
          <w:szCs w:val="36"/>
        </w:rPr>
      </w:pPr>
      <w:r>
        <w:rPr>
          <w:rFonts w:hint="eastAsia" w:ascii="仿宋" w:hAnsi="仿宋" w:eastAsia="仿宋"/>
          <w:b/>
          <w:color w:val="auto"/>
          <w:sz w:val="36"/>
          <w:szCs w:val="36"/>
        </w:rPr>
        <w:t>教学方案设计 （院校组）</w:t>
      </w:r>
    </w:p>
    <w:p w14:paraId="0725CB76">
      <w:pPr>
        <w:spacing w:line="480" w:lineRule="auto"/>
        <w:rPr>
          <w:rFonts w:ascii="仿宋" w:hAnsi="仿宋" w:eastAsia="仿宋"/>
          <w:b/>
          <w:color w:val="auto"/>
          <w:sz w:val="36"/>
          <w:szCs w:val="36"/>
        </w:rPr>
      </w:pPr>
      <w:r>
        <w:rPr>
          <w:rFonts w:hint="eastAsia" w:ascii="仿宋" w:hAnsi="仿宋" w:eastAsia="仿宋" w:cs="FangSong_GB2312"/>
          <w:b/>
          <w:color w:val="auto"/>
          <w:sz w:val="24"/>
          <w:szCs w:val="24"/>
        </w:rPr>
        <w:t>参赛作品编号：</w:t>
      </w:r>
    </w:p>
    <w:tbl>
      <w:tblPr>
        <w:tblStyle w:val="3"/>
        <w:tblW w:w="949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402"/>
        <w:gridCol w:w="1181"/>
        <w:gridCol w:w="236"/>
        <w:gridCol w:w="993"/>
        <w:gridCol w:w="354"/>
        <w:gridCol w:w="1205"/>
        <w:gridCol w:w="378"/>
        <w:gridCol w:w="472"/>
        <w:gridCol w:w="1111"/>
        <w:gridCol w:w="1582"/>
      </w:tblGrid>
      <w:tr w14:paraId="5E538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0A216">
            <w:pPr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学习任务</w:t>
            </w:r>
          </w:p>
          <w:p w14:paraId="7C443FBE">
            <w:pPr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（项目）名称</w:t>
            </w:r>
          </w:p>
        </w:tc>
        <w:tc>
          <w:tcPr>
            <w:tcW w:w="75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CEC43">
            <w:pPr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</w:p>
        </w:tc>
      </w:tr>
      <w:tr w14:paraId="7F51C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FA808">
            <w:pPr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B6BB3">
            <w:pPr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AA3EA">
            <w:pPr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教材名称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0061E">
            <w:pPr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</w:p>
        </w:tc>
      </w:tr>
      <w:tr w14:paraId="4C932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DC334">
            <w:pPr>
              <w:jc w:val="center"/>
              <w:rPr>
                <w:rFonts w:hint="default" w:ascii="仿宋" w:hAnsi="仿宋" w:eastAsia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  <w:lang w:val="en-US" w:eastAsia="zh-CN"/>
              </w:rPr>
              <w:t>教材来源</w:t>
            </w:r>
          </w:p>
        </w:tc>
        <w:tc>
          <w:tcPr>
            <w:tcW w:w="75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07CD1">
            <w:pPr>
              <w:ind w:firstLine="723" w:firstLineChars="300"/>
              <w:rPr>
                <w:rFonts w:hint="default" w:ascii="仿宋" w:hAnsi="仿宋" w:eastAsia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  <w:lang w:val="en-US" w:eastAsia="zh-CN"/>
              </w:rPr>
              <w:t xml:space="preserve">出版教材          </w:t>
            </w: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  <w:lang w:val="en-US" w:eastAsia="zh-CN"/>
              </w:rPr>
              <w:t>自编教材</w:t>
            </w:r>
          </w:p>
        </w:tc>
      </w:tr>
      <w:tr w14:paraId="1D602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F0ED6">
            <w:pPr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专    业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62642">
            <w:pPr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6C199">
            <w:pPr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课时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CE581"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55845"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教学对象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80564"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0337B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4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E480FC"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一、选题价值</w:t>
            </w:r>
          </w:p>
        </w:tc>
      </w:tr>
      <w:tr w14:paraId="56A97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</w:trPr>
        <w:tc>
          <w:tcPr>
            <w:tcW w:w="94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39BFB9"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36DB5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4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C61B6B">
            <w:pPr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二、教学目标</w:t>
            </w:r>
          </w:p>
        </w:tc>
      </w:tr>
      <w:tr w14:paraId="2EF48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94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238A1C">
            <w:pPr>
              <w:spacing w:line="360" w:lineRule="auto"/>
              <w:ind w:firstLine="482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395D9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ABD581"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三、教学内容</w:t>
            </w:r>
          </w:p>
        </w:tc>
      </w:tr>
      <w:tr w14:paraId="2257D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4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948AFB8"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0CBB8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EF6F7C8">
            <w:pPr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四、教学资源</w:t>
            </w:r>
          </w:p>
        </w:tc>
      </w:tr>
      <w:tr w14:paraId="26628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94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2E9557">
            <w:pPr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</w:p>
        </w:tc>
      </w:tr>
      <w:tr w14:paraId="5BFC7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94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7792BB"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五、教学流程</w:t>
            </w:r>
          </w:p>
        </w:tc>
      </w:tr>
      <w:tr w14:paraId="6D5D4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94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001A63">
            <w:pPr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</w:p>
        </w:tc>
      </w:tr>
      <w:tr w14:paraId="12C50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94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AD9508E">
            <w:pPr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六、教学实施过程</w:t>
            </w:r>
          </w:p>
        </w:tc>
      </w:tr>
      <w:tr w14:paraId="25125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33736BC">
            <w:pPr>
              <w:spacing w:line="400" w:lineRule="exact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教学环节</w:t>
            </w:r>
          </w:p>
          <w:p w14:paraId="45323A6E">
            <w:pPr>
              <w:spacing w:line="400" w:lineRule="exact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及时间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30512BAB"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教学</w:t>
            </w:r>
          </w:p>
          <w:p w14:paraId="7198E200"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内容</w:t>
            </w: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434C685C"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教师</w:t>
            </w:r>
          </w:p>
          <w:p w14:paraId="24192676"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活动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27022BC4"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学生</w:t>
            </w:r>
          </w:p>
          <w:p w14:paraId="13F44B67"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活动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5886EBB1">
            <w:pPr>
              <w:spacing w:line="400" w:lineRule="exact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教学方法与手段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0141F0B1">
            <w:pPr>
              <w:spacing w:line="400" w:lineRule="exact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设计</w:t>
            </w:r>
          </w:p>
          <w:p w14:paraId="4042D24A">
            <w:pPr>
              <w:spacing w:line="400" w:lineRule="exact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意图</w:t>
            </w:r>
          </w:p>
        </w:tc>
      </w:tr>
      <w:tr w14:paraId="5F5DF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86CFB8">
            <w:pPr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CAA5F39">
            <w:pPr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942183A">
            <w:pPr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04FCF81">
            <w:pPr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55C442">
            <w:pPr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DFB27F">
            <w:pPr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 w14:paraId="542FF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94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7E19B9">
            <w:pPr>
              <w:spacing w:line="400" w:lineRule="exact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七、教学评价</w:t>
            </w:r>
          </w:p>
        </w:tc>
      </w:tr>
      <w:tr w14:paraId="68478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94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5F5BE8">
            <w:pPr>
              <w:spacing w:line="400" w:lineRule="exact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</w:p>
        </w:tc>
      </w:tr>
      <w:tr w14:paraId="2857E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94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DBAFD74">
            <w:pPr>
              <w:spacing w:line="400" w:lineRule="exact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八、教学反思</w:t>
            </w:r>
          </w:p>
        </w:tc>
      </w:tr>
      <w:tr w14:paraId="03A04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" w:hRule="atLeast"/>
        </w:trPr>
        <w:tc>
          <w:tcPr>
            <w:tcW w:w="94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AECFB">
            <w:pPr>
              <w:spacing w:line="400" w:lineRule="exact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</w:p>
        </w:tc>
      </w:tr>
    </w:tbl>
    <w:p w14:paraId="41AC656B">
      <w:pPr>
        <w:widowControl/>
        <w:spacing w:before="72" w:after="72" w:line="360" w:lineRule="exact"/>
        <w:rPr>
          <w:rFonts w:ascii="仿宋" w:hAnsi="仿宋" w:eastAsia="仿宋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21"/>
          <w:szCs w:val="21"/>
        </w:rPr>
        <w:t>说明：1.表格可顺延；</w:t>
      </w:r>
    </w:p>
    <w:p w14:paraId="78E0CCDF">
      <w:pPr>
        <w:widowControl/>
        <w:jc w:val="left"/>
        <w:rPr>
          <w:rFonts w:ascii="仿宋" w:hAnsi="仿宋" w:eastAsia="仿宋"/>
          <w:bCs/>
          <w:color w:val="auto"/>
          <w:kern w:val="0"/>
          <w:sz w:val="21"/>
          <w:szCs w:val="21"/>
        </w:rPr>
      </w:pPr>
      <w:r>
        <w:rPr>
          <w:rFonts w:hint="eastAsia" w:ascii="仿宋" w:hAnsi="仿宋" w:eastAsia="仿宋"/>
          <w:color w:val="auto"/>
          <w:sz w:val="21"/>
          <w:szCs w:val="21"/>
        </w:rPr>
        <w:t xml:space="preserve">      2.</w:t>
      </w:r>
      <w:r>
        <w:rPr>
          <w:rFonts w:hint="eastAsia" w:ascii="仿宋" w:hAnsi="仿宋" w:eastAsia="仿宋"/>
          <w:bCs/>
          <w:color w:val="auto"/>
          <w:sz w:val="21"/>
          <w:szCs w:val="21"/>
        </w:rPr>
        <w:t>作品编号留空，由第十届深圳好讲师竞赛组委会办公室统一编号。</w:t>
      </w:r>
    </w:p>
    <w:p w14:paraId="12309408">
      <w:pPr>
        <w:widowControl/>
        <w:jc w:val="left"/>
        <w:rPr>
          <w:rFonts w:hint="eastAsia" w:ascii="仿宋" w:hAnsi="仿宋" w:eastAsia="仿宋"/>
          <w:b/>
          <w:bCs/>
          <w:color w:val="auto"/>
        </w:rPr>
      </w:pPr>
    </w:p>
    <w:p w14:paraId="6E7BA18F">
      <w:pPr>
        <w:widowControl/>
        <w:jc w:val="left"/>
        <w:rPr>
          <w:rFonts w:ascii="仿宋" w:hAnsi="仿宋" w:eastAsia="仿宋"/>
          <w:bCs/>
          <w:color w:val="auto"/>
          <w:kern w:val="0"/>
        </w:rPr>
      </w:pPr>
      <w:r>
        <w:rPr>
          <w:rFonts w:hint="eastAsia" w:ascii="仿宋" w:hAnsi="仿宋" w:eastAsia="仿宋"/>
          <w:b/>
          <w:bCs/>
          <w:color w:val="auto"/>
        </w:rPr>
        <w:t>附件</w:t>
      </w:r>
      <w:r>
        <w:rPr>
          <w:rFonts w:hint="eastAsia" w:ascii="仿宋" w:hAnsi="仿宋" w:eastAsia="仿宋"/>
          <w:b/>
          <w:bCs/>
          <w:color w:val="auto"/>
          <w:lang w:val="en-US" w:eastAsia="zh-CN"/>
        </w:rPr>
        <w:t>2</w:t>
      </w:r>
      <w:r>
        <w:rPr>
          <w:rFonts w:hint="eastAsia" w:ascii="仿宋" w:hAnsi="仿宋" w:eastAsia="仿宋"/>
          <w:b/>
          <w:bCs/>
          <w:color w:val="auto"/>
        </w:rPr>
        <w:t>：</w:t>
      </w:r>
    </w:p>
    <w:p w14:paraId="56CEE20F">
      <w:pPr>
        <w:spacing w:line="480" w:lineRule="auto"/>
        <w:jc w:val="center"/>
        <w:rPr>
          <w:rFonts w:ascii="仿宋" w:hAnsi="仿宋" w:eastAsia="仿宋"/>
          <w:b/>
          <w:color w:val="auto"/>
          <w:sz w:val="36"/>
          <w:szCs w:val="36"/>
        </w:rPr>
      </w:pPr>
      <w:r>
        <w:rPr>
          <w:rFonts w:hint="eastAsia" w:ascii="仿宋" w:hAnsi="仿宋" w:eastAsia="仿宋"/>
          <w:b/>
          <w:color w:val="auto"/>
          <w:sz w:val="36"/>
          <w:szCs w:val="36"/>
        </w:rPr>
        <w:t>教学方案设计（企业与培训机构组）</w:t>
      </w:r>
    </w:p>
    <w:p w14:paraId="5CEB0979">
      <w:pPr>
        <w:spacing w:line="480" w:lineRule="auto"/>
        <w:rPr>
          <w:rFonts w:ascii="仿宋" w:hAnsi="仿宋" w:eastAsia="仿宋"/>
          <w:b/>
          <w:color w:val="auto"/>
          <w:sz w:val="36"/>
          <w:szCs w:val="36"/>
        </w:rPr>
      </w:pPr>
      <w:r>
        <w:rPr>
          <w:rFonts w:hint="eastAsia" w:ascii="仿宋" w:hAnsi="仿宋" w:eastAsia="仿宋" w:cs="FangSong_GB2312"/>
          <w:b/>
          <w:color w:val="auto"/>
          <w:sz w:val="24"/>
          <w:szCs w:val="24"/>
        </w:rPr>
        <w:t>参赛作品编号：</w:t>
      </w:r>
    </w:p>
    <w:tbl>
      <w:tblPr>
        <w:tblStyle w:val="3"/>
        <w:tblW w:w="949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24"/>
        <w:gridCol w:w="851"/>
        <w:gridCol w:w="2623"/>
        <w:gridCol w:w="71"/>
        <w:gridCol w:w="1204"/>
        <w:gridCol w:w="2762"/>
      </w:tblGrid>
      <w:tr w14:paraId="7AB12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3918D">
            <w:pPr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3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59193">
            <w:pPr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17DA2">
            <w:pPr>
              <w:ind w:firstLine="241" w:firstLineChars="100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课时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1056D">
            <w:pPr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</w:p>
        </w:tc>
      </w:tr>
      <w:tr w14:paraId="5D85F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9C8A2">
            <w:pPr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选用教材</w:t>
            </w:r>
          </w:p>
        </w:tc>
        <w:tc>
          <w:tcPr>
            <w:tcW w:w="3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AE20D">
            <w:pPr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A7C0F">
            <w:pPr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教学对象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49B01">
            <w:pPr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14:paraId="7A619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06B70">
            <w:pPr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auto"/>
                <w:sz w:val="24"/>
                <w:szCs w:val="24"/>
              </w:rPr>
              <w:t>教材来源</w:t>
            </w:r>
          </w:p>
        </w:tc>
        <w:tc>
          <w:tcPr>
            <w:tcW w:w="7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B9C7B"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  <w:lang w:val="en-US" w:eastAsia="zh-CN"/>
              </w:rPr>
              <w:t xml:space="preserve">出版教材          </w:t>
            </w: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  <w:lang w:val="en-US" w:eastAsia="zh-CN"/>
              </w:rPr>
              <w:t>自编教材</w:t>
            </w:r>
          </w:p>
        </w:tc>
      </w:tr>
      <w:tr w14:paraId="7F987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55DF6E6"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一、课程背景（选题价值）</w:t>
            </w:r>
          </w:p>
        </w:tc>
      </w:tr>
      <w:tr w14:paraId="6F239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9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F86FE6F"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63B0B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D4DF8E8">
            <w:pPr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二、教学目标</w:t>
            </w:r>
          </w:p>
        </w:tc>
      </w:tr>
      <w:tr w14:paraId="610F8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9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152259">
            <w:pPr>
              <w:spacing w:line="360" w:lineRule="auto"/>
              <w:ind w:firstLine="482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05592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F29F4F"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三、教学内容</w:t>
            </w:r>
          </w:p>
        </w:tc>
      </w:tr>
      <w:tr w14:paraId="72B55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9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4D3FFF8">
            <w:pPr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73BE2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AB87FB6">
            <w:pPr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四、教学资源</w:t>
            </w:r>
          </w:p>
        </w:tc>
      </w:tr>
      <w:tr w14:paraId="410E5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9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14DF23">
            <w:pPr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</w:p>
        </w:tc>
      </w:tr>
      <w:tr w14:paraId="783DE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9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CE63920">
            <w:pPr>
              <w:rPr>
                <w:rFonts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五、教学实施过程</w:t>
            </w:r>
          </w:p>
        </w:tc>
      </w:tr>
      <w:tr w14:paraId="01415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EC5AD48"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教学环节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4F422F57"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时间分配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5AC670E8"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教学内容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7F4D6B1C"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教师活动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 w14:paraId="1D111CF7"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学生活动</w:t>
            </w:r>
          </w:p>
        </w:tc>
      </w:tr>
      <w:tr w14:paraId="141CD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37ED6D">
            <w:pPr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……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1509EF0">
            <w:pPr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3AB7DF">
            <w:pPr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1114DB4">
            <w:pPr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4073E3">
            <w:pPr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 w14:paraId="5CA7D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1B61D3">
            <w:pPr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</w:rPr>
              <w:t>……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F5A9867">
            <w:pPr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E294A25">
            <w:pPr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0C4775">
            <w:pPr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0266073">
            <w:pPr>
              <w:rPr>
                <w:rFonts w:ascii="仿宋" w:hAnsi="仿宋" w:eastAsia="仿宋" w:cs="Times New Roman"/>
                <w:color w:val="auto"/>
                <w:sz w:val="24"/>
                <w:szCs w:val="24"/>
              </w:rPr>
            </w:pPr>
          </w:p>
        </w:tc>
      </w:tr>
      <w:tr w14:paraId="7F478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9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3F6467">
            <w:pPr>
              <w:spacing w:line="400" w:lineRule="exact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六</w:t>
            </w: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、教学评价方法</w:t>
            </w:r>
          </w:p>
        </w:tc>
      </w:tr>
      <w:tr w14:paraId="3155D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9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25A90C4">
            <w:pPr>
              <w:spacing w:line="400" w:lineRule="exact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</w:p>
        </w:tc>
      </w:tr>
      <w:tr w14:paraId="4F7EA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9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3C74A5">
            <w:pPr>
              <w:spacing w:line="400" w:lineRule="exact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七、教学反思</w:t>
            </w:r>
          </w:p>
        </w:tc>
      </w:tr>
      <w:tr w14:paraId="1554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DECDD">
            <w:pPr>
              <w:spacing w:line="400" w:lineRule="exact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</w:p>
        </w:tc>
      </w:tr>
    </w:tbl>
    <w:p w14:paraId="4BB095DF">
      <w:pPr>
        <w:widowControl/>
        <w:spacing w:before="72" w:after="72" w:line="360" w:lineRule="exact"/>
        <w:rPr>
          <w:rFonts w:hint="eastAsia" w:ascii="仿宋" w:hAnsi="仿宋" w:eastAsia="仿宋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21"/>
          <w:szCs w:val="21"/>
        </w:rPr>
        <w:t>说明：1.表格可顺延；</w:t>
      </w:r>
    </w:p>
    <w:p w14:paraId="53894D26">
      <w:pPr>
        <w:widowControl/>
        <w:spacing w:before="72" w:after="72" w:line="360" w:lineRule="exact"/>
        <w:ind w:firstLine="630" w:firstLineChars="300"/>
        <w:rPr>
          <w:rFonts w:ascii="仿宋" w:hAnsi="仿宋" w:eastAsia="仿宋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21"/>
          <w:szCs w:val="21"/>
        </w:rPr>
        <w:t>2.</w:t>
      </w:r>
      <w:r>
        <w:rPr>
          <w:rFonts w:hint="eastAsia" w:ascii="仿宋" w:hAnsi="仿宋" w:eastAsia="仿宋"/>
          <w:bCs/>
          <w:color w:val="auto"/>
          <w:sz w:val="21"/>
          <w:szCs w:val="21"/>
        </w:rPr>
        <w:t>作品编号留空，由第十届深圳好讲师竞赛组委会办公室统一编号。</w:t>
      </w:r>
    </w:p>
    <w:p w14:paraId="3EE57A8C">
      <w:pPr>
        <w:widowControl/>
        <w:spacing w:before="72" w:after="72" w:line="360" w:lineRule="exact"/>
        <w:rPr>
          <w:rFonts w:ascii="仿宋" w:hAnsi="仿宋" w:eastAsia="仿宋"/>
          <w:color w:val="auto"/>
          <w:sz w:val="21"/>
          <w:szCs w:val="21"/>
        </w:rPr>
      </w:pPr>
    </w:p>
    <w:p w14:paraId="28F7897E">
      <w:pPr>
        <w:widowControl/>
        <w:jc w:val="left"/>
        <w:rPr>
          <w:rFonts w:ascii="仿宋" w:hAnsi="仿宋" w:eastAsia="仿宋"/>
          <w:b/>
          <w:color w:val="auto"/>
          <w:spacing w:val="-20"/>
          <w:sz w:val="30"/>
          <w:szCs w:val="30"/>
        </w:rPr>
      </w:pPr>
      <w:r>
        <w:rPr>
          <w:rFonts w:hint="eastAsia" w:ascii="仿宋" w:hAnsi="仿宋" w:eastAsia="仿宋"/>
          <w:color w:val="auto"/>
          <w:sz w:val="21"/>
          <w:szCs w:val="21"/>
        </w:rPr>
        <w:t xml:space="preserve">    </w:t>
      </w:r>
      <w:r>
        <w:rPr>
          <w:rFonts w:hint="eastAsia" w:ascii="仿宋" w:hAnsi="仿宋" w:eastAsia="仿宋"/>
          <w:b/>
          <w:color w:val="auto"/>
          <w:spacing w:val="-20"/>
          <w:sz w:val="30"/>
          <w:szCs w:val="30"/>
        </w:rPr>
        <w:t>附件</w:t>
      </w:r>
      <w:r>
        <w:rPr>
          <w:rFonts w:hint="eastAsia" w:ascii="仿宋" w:hAnsi="仿宋" w:eastAsia="仿宋"/>
          <w:b/>
          <w:color w:val="auto"/>
          <w:spacing w:val="-2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b/>
          <w:color w:val="auto"/>
          <w:spacing w:val="-20"/>
          <w:sz w:val="30"/>
          <w:szCs w:val="30"/>
        </w:rPr>
        <w:t>：</w:t>
      </w:r>
    </w:p>
    <w:p w14:paraId="51B1FF55">
      <w:pPr>
        <w:spacing w:line="480" w:lineRule="auto"/>
        <w:jc w:val="center"/>
        <w:rPr>
          <w:rFonts w:hint="default" w:ascii="仿宋" w:hAnsi="仿宋" w:eastAsia="仿宋"/>
          <w:b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36"/>
          <w:szCs w:val="36"/>
        </w:rPr>
        <w:t>教学方案设计</w:t>
      </w:r>
      <w:r>
        <w:rPr>
          <w:rFonts w:hint="eastAsia" w:ascii="仿宋" w:hAnsi="仿宋" w:eastAsia="仿宋"/>
          <w:b/>
          <w:color w:val="auto"/>
          <w:sz w:val="36"/>
          <w:szCs w:val="36"/>
          <w:lang w:val="en-US" w:eastAsia="zh-CN"/>
        </w:rPr>
        <w:t>竞赛评价表</w:t>
      </w:r>
    </w:p>
    <w:p w14:paraId="331893D4">
      <w:pPr>
        <w:widowControl/>
        <w:spacing w:line="480" w:lineRule="exact"/>
        <w:jc w:val="left"/>
        <w:rPr>
          <w:rFonts w:ascii="仿宋" w:hAnsi="仿宋" w:eastAsia="仿宋" w:cs="FangSong_GB2312"/>
          <w:b/>
          <w:color w:val="auto"/>
          <w:sz w:val="24"/>
          <w:szCs w:val="24"/>
        </w:rPr>
      </w:pPr>
      <w:r>
        <w:rPr>
          <w:rFonts w:hint="eastAsia" w:ascii="仿宋" w:hAnsi="仿宋" w:eastAsia="仿宋" w:cs="FangSong_GB2312"/>
          <w:b/>
          <w:color w:val="auto"/>
          <w:sz w:val="24"/>
          <w:szCs w:val="24"/>
        </w:rPr>
        <w:t xml:space="preserve">参赛作品编号：       </w:t>
      </w:r>
    </w:p>
    <w:tbl>
      <w:tblPr>
        <w:tblStyle w:val="3"/>
        <w:tblW w:w="10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2376"/>
        <w:gridCol w:w="5665"/>
        <w:gridCol w:w="775"/>
        <w:gridCol w:w="758"/>
      </w:tblGrid>
      <w:tr w14:paraId="1FB9E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0B0A9">
            <w:pPr>
              <w:spacing w:line="420" w:lineRule="exact"/>
              <w:jc w:val="center"/>
              <w:rPr>
                <w:rFonts w:ascii="仿宋" w:hAnsi="仿宋" w:eastAsia="仿宋" w:cs="Arial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Arial"/>
                <w:b/>
                <w:color w:val="auto"/>
                <w:sz w:val="24"/>
              </w:rPr>
              <w:t>评价</w:t>
            </w:r>
          </w:p>
          <w:p w14:paraId="6863AC3F">
            <w:pPr>
              <w:spacing w:line="420" w:lineRule="exact"/>
              <w:jc w:val="center"/>
              <w:rPr>
                <w:rFonts w:ascii="仿宋" w:hAnsi="仿宋" w:eastAsia="仿宋" w:cs="Arial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Arial"/>
                <w:b/>
                <w:color w:val="auto"/>
                <w:sz w:val="24"/>
              </w:rPr>
              <w:t>项目</w:t>
            </w:r>
          </w:p>
        </w:tc>
        <w:tc>
          <w:tcPr>
            <w:tcW w:w="80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F8EC2">
            <w:pPr>
              <w:spacing w:line="420" w:lineRule="exact"/>
              <w:ind w:firstLine="118" w:firstLineChars="49"/>
              <w:jc w:val="center"/>
              <w:rPr>
                <w:rFonts w:ascii="仿宋" w:hAnsi="仿宋" w:eastAsia="仿宋" w:cs="Arial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Arial"/>
                <w:b/>
                <w:color w:val="auto"/>
                <w:sz w:val="24"/>
              </w:rPr>
              <w:t>评价内容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95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Arial"/>
                <w:b/>
                <w:color w:val="auto"/>
                <w:sz w:val="24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eastAsia="zh-CN"/>
              </w:rPr>
              <w:t>得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eastAsia="zh-CN"/>
              </w:rPr>
              <w:t>分</w:t>
            </w:r>
          </w:p>
        </w:tc>
      </w:tr>
      <w:tr w14:paraId="5AA5E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2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left"/>
              <w:textAlignment w:val="auto"/>
              <w:rPr>
                <w:rFonts w:ascii="仿宋" w:hAnsi="仿宋" w:eastAsia="仿宋" w:cs="Arial"/>
                <w:b/>
                <w:color w:val="auto"/>
                <w:sz w:val="24"/>
              </w:rPr>
            </w:pPr>
          </w:p>
        </w:tc>
        <w:tc>
          <w:tcPr>
            <w:tcW w:w="80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E2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left"/>
              <w:textAlignment w:val="auto"/>
              <w:rPr>
                <w:rFonts w:ascii="仿宋" w:hAnsi="仿宋" w:eastAsia="仿宋" w:cs="Arial"/>
                <w:b/>
                <w:color w:val="auto"/>
                <w:sz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E0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Arial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color w:val="auto"/>
                <w:sz w:val="24"/>
                <w:lang w:eastAsia="zh-CN"/>
              </w:rPr>
              <w:t>权重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90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Arial"/>
                <w:b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color w:val="auto"/>
                <w:sz w:val="24"/>
                <w:lang w:eastAsia="zh-CN"/>
              </w:rPr>
              <w:t>得分</w:t>
            </w:r>
          </w:p>
        </w:tc>
      </w:tr>
      <w:tr w14:paraId="27725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7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C03B464">
            <w:pPr>
              <w:spacing w:line="440" w:lineRule="exact"/>
              <w:jc w:val="left"/>
              <w:rPr>
                <w:rFonts w:ascii="仿宋" w:hAnsi="仿宋" w:eastAsia="仿宋" w:cs="Arial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Arial"/>
                <w:b/>
                <w:color w:val="auto"/>
                <w:sz w:val="24"/>
              </w:rPr>
              <w:t>教学依据</w:t>
            </w:r>
          </w:p>
        </w:tc>
        <w:tc>
          <w:tcPr>
            <w:tcW w:w="8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01ADA">
            <w:pPr>
              <w:spacing w:line="440" w:lineRule="exact"/>
              <w:jc w:val="left"/>
              <w:rPr>
                <w:rFonts w:ascii="仿宋" w:hAnsi="仿宋" w:eastAsia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1.课程方案。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</w:rPr>
              <w:t>基于专业人才培养目标的课程定位，课程目标、课程内容、实施建议和考核要求明确具体，突出立德树人、学生综合职业能力培养。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A6D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A3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65CD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DDF836">
            <w:pPr>
              <w:spacing w:line="440" w:lineRule="exact"/>
              <w:jc w:val="left"/>
              <w:rPr>
                <w:rFonts w:ascii="仿宋" w:hAnsi="仿宋" w:eastAsia="仿宋" w:cs="Arial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Arial"/>
                <w:b/>
                <w:color w:val="auto"/>
                <w:sz w:val="24"/>
              </w:rPr>
              <w:t>教学</w:t>
            </w:r>
          </w:p>
          <w:p w14:paraId="2D5B35AA">
            <w:pPr>
              <w:spacing w:line="440" w:lineRule="exact"/>
              <w:jc w:val="left"/>
              <w:rPr>
                <w:rFonts w:ascii="仿宋" w:hAnsi="仿宋" w:eastAsia="仿宋" w:cs="Arial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Arial"/>
                <w:b/>
                <w:color w:val="auto"/>
                <w:sz w:val="24"/>
              </w:rPr>
              <w:t>设计</w:t>
            </w:r>
          </w:p>
          <w:p w14:paraId="6BAE427C">
            <w:pPr>
              <w:spacing w:line="440" w:lineRule="exact"/>
              <w:jc w:val="left"/>
              <w:rPr>
                <w:rFonts w:ascii="仿宋" w:hAnsi="仿宋" w:eastAsia="仿宋" w:cs="Arial"/>
                <w:b/>
                <w:color w:val="auto"/>
                <w:sz w:val="24"/>
              </w:rPr>
            </w:pPr>
          </w:p>
        </w:tc>
        <w:tc>
          <w:tcPr>
            <w:tcW w:w="8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4879BE">
            <w:pPr>
              <w:spacing w:line="440" w:lineRule="exact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2</w:t>
            </w:r>
            <w:r>
              <w:rPr>
                <w:rFonts w:ascii="仿宋" w:hAnsi="仿宋" w:eastAsia="仿宋"/>
                <w:b/>
                <w:color w:val="auto"/>
                <w:sz w:val="24"/>
              </w:rPr>
              <w:t>.选题价值。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选题符合国家、地方产业发展需求，选取相对独立、完整的人文素质/职业学习活动或一体化课程学习任务的某一具体内容，具有典型性。</w:t>
            </w:r>
          </w:p>
        </w:tc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2D78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40</w:t>
            </w:r>
          </w:p>
        </w:tc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4A7D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22F70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EC988">
            <w:pPr>
              <w:spacing w:line="440" w:lineRule="exact"/>
              <w:jc w:val="left"/>
              <w:rPr>
                <w:rFonts w:ascii="仿宋" w:hAnsi="仿宋" w:eastAsia="仿宋" w:cs="Arial"/>
                <w:b/>
                <w:color w:val="auto"/>
                <w:sz w:val="24"/>
              </w:rPr>
            </w:pPr>
          </w:p>
        </w:tc>
        <w:tc>
          <w:tcPr>
            <w:tcW w:w="8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582FC">
            <w:pPr>
              <w:spacing w:line="440" w:lineRule="exact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3</w:t>
            </w:r>
            <w:r>
              <w:rPr>
                <w:rFonts w:ascii="仿宋" w:hAnsi="仿宋" w:eastAsia="仿宋"/>
                <w:b/>
                <w:color w:val="auto"/>
                <w:sz w:val="24"/>
              </w:rPr>
              <w:t>.学习目标。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能够反映学生思想政治、职业素养与综合职业能力的要求，并能结合学生实际，明确、具体且可操作性强。</w:t>
            </w:r>
          </w:p>
        </w:tc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87FF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7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36A4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40E6D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20665">
            <w:pPr>
              <w:spacing w:line="440" w:lineRule="exact"/>
              <w:jc w:val="left"/>
              <w:rPr>
                <w:rFonts w:ascii="仿宋" w:hAnsi="仿宋" w:eastAsia="仿宋" w:cs="Arial"/>
                <w:b/>
                <w:color w:val="auto"/>
                <w:sz w:val="24"/>
              </w:rPr>
            </w:pPr>
          </w:p>
        </w:tc>
        <w:tc>
          <w:tcPr>
            <w:tcW w:w="8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A7882">
            <w:pPr>
              <w:spacing w:line="440" w:lineRule="exact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4</w:t>
            </w:r>
            <w:r>
              <w:rPr>
                <w:rFonts w:ascii="仿宋" w:hAnsi="仿宋" w:eastAsia="仿宋"/>
                <w:b/>
                <w:color w:val="auto"/>
                <w:sz w:val="24"/>
              </w:rPr>
              <w:t>.学习内容。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包括理论知识、实践知识及工作的各项要素要求，匹配具体学情，与人文素质养成或企业生产过程紧密相关，体现科学性和职业性。</w:t>
            </w:r>
          </w:p>
        </w:tc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6B1F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7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A088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599A7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B5FDC6">
            <w:pPr>
              <w:spacing w:line="440" w:lineRule="exact"/>
              <w:jc w:val="left"/>
              <w:rPr>
                <w:rFonts w:ascii="仿宋" w:hAnsi="仿宋" w:eastAsia="仿宋" w:cs="Arial"/>
                <w:b/>
                <w:color w:val="auto"/>
                <w:sz w:val="24"/>
              </w:rPr>
            </w:pPr>
          </w:p>
        </w:tc>
        <w:tc>
          <w:tcPr>
            <w:tcW w:w="8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42EB1">
            <w:pPr>
              <w:spacing w:line="440" w:lineRule="exact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5</w:t>
            </w:r>
            <w:r>
              <w:rPr>
                <w:rFonts w:ascii="仿宋" w:hAnsi="仿宋" w:eastAsia="仿宋"/>
                <w:b/>
                <w:color w:val="auto"/>
                <w:sz w:val="24"/>
              </w:rPr>
              <w:t>.学习资源。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体现学生在问题引导下的学习过程，其相关环境设计与社会生活或工作环境要求尽可能相一致，有效支持学生的学习。</w:t>
            </w:r>
          </w:p>
        </w:tc>
        <w:tc>
          <w:tcPr>
            <w:tcW w:w="7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C6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7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A2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44A0C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0704DBC">
            <w:pPr>
              <w:spacing w:line="440" w:lineRule="exact"/>
              <w:jc w:val="left"/>
              <w:rPr>
                <w:rFonts w:ascii="仿宋" w:hAnsi="仿宋" w:eastAsia="仿宋" w:cs="Arial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Arial"/>
                <w:b/>
                <w:color w:val="auto"/>
                <w:sz w:val="24"/>
              </w:rPr>
              <w:t>教学</w:t>
            </w:r>
          </w:p>
          <w:p w14:paraId="286CD6E0">
            <w:pPr>
              <w:spacing w:line="440" w:lineRule="exact"/>
              <w:jc w:val="left"/>
              <w:rPr>
                <w:rFonts w:ascii="仿宋" w:hAnsi="仿宋" w:eastAsia="仿宋" w:cs="Arial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Arial"/>
                <w:b/>
                <w:color w:val="auto"/>
                <w:sz w:val="24"/>
              </w:rPr>
              <w:t>实施</w:t>
            </w:r>
          </w:p>
          <w:p w14:paraId="7C2023CF">
            <w:pPr>
              <w:spacing w:line="440" w:lineRule="exact"/>
              <w:jc w:val="left"/>
              <w:rPr>
                <w:rFonts w:ascii="仿宋" w:hAnsi="仿宋" w:eastAsia="仿宋" w:cs="Arial"/>
                <w:b/>
                <w:color w:val="auto"/>
                <w:sz w:val="24"/>
              </w:rPr>
            </w:pPr>
          </w:p>
        </w:tc>
        <w:tc>
          <w:tcPr>
            <w:tcW w:w="8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7194A3">
            <w:pPr>
              <w:spacing w:line="440" w:lineRule="exact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6</w:t>
            </w:r>
            <w:r>
              <w:rPr>
                <w:rFonts w:ascii="仿宋" w:hAnsi="仿宋" w:eastAsia="仿宋"/>
                <w:b/>
                <w:color w:val="auto"/>
                <w:sz w:val="24"/>
              </w:rPr>
              <w:t>.</w:t>
            </w: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学生主体</w:t>
            </w:r>
            <w:r>
              <w:rPr>
                <w:rFonts w:ascii="仿宋" w:hAnsi="仿宋" w:eastAsia="仿宋"/>
                <w:b/>
                <w:color w:val="auto"/>
                <w:sz w:val="24"/>
              </w:rPr>
              <w:t>。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体现良好的学习氛围，学生具有较高的学习主动性，能积极有效地投入到学习活动中。</w:t>
            </w:r>
          </w:p>
        </w:tc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0DEE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30</w:t>
            </w:r>
          </w:p>
        </w:tc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2D74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77CA4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EA50BC7">
            <w:pPr>
              <w:widowControl/>
              <w:spacing w:line="440" w:lineRule="exact"/>
              <w:ind w:firstLine="480"/>
              <w:jc w:val="left"/>
              <w:rPr>
                <w:rFonts w:ascii="仿宋" w:hAnsi="仿宋" w:eastAsia="仿宋" w:cs="Arial"/>
                <w:b/>
                <w:color w:val="auto"/>
                <w:sz w:val="24"/>
              </w:rPr>
            </w:pPr>
          </w:p>
        </w:tc>
        <w:tc>
          <w:tcPr>
            <w:tcW w:w="8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2C27B">
            <w:pPr>
              <w:spacing w:line="440" w:lineRule="exact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7</w:t>
            </w:r>
            <w:r>
              <w:rPr>
                <w:rFonts w:ascii="仿宋" w:hAnsi="仿宋" w:eastAsia="仿宋"/>
                <w:b/>
                <w:color w:val="auto"/>
                <w:sz w:val="24"/>
              </w:rPr>
              <w:t>.教学手段。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有效支持学习活动的开展，适当利用多种教学媒体以及信息化手段和数字化资源，新颖、富有创意。</w:t>
            </w:r>
          </w:p>
        </w:tc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8AC9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7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8428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30840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21031FC">
            <w:pPr>
              <w:widowControl/>
              <w:spacing w:line="440" w:lineRule="exact"/>
              <w:ind w:firstLine="480"/>
              <w:jc w:val="left"/>
              <w:rPr>
                <w:rFonts w:ascii="仿宋" w:hAnsi="仿宋" w:eastAsia="仿宋" w:cs="Arial"/>
                <w:b/>
                <w:color w:val="auto"/>
                <w:sz w:val="24"/>
              </w:rPr>
            </w:pPr>
          </w:p>
        </w:tc>
        <w:tc>
          <w:tcPr>
            <w:tcW w:w="8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6663D">
            <w:pPr>
              <w:spacing w:line="440" w:lineRule="exact"/>
              <w:jc w:val="left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</w:rPr>
              <w:t>8</w:t>
            </w:r>
            <w:r>
              <w:rPr>
                <w:rFonts w:ascii="仿宋" w:hAnsi="仿宋" w:eastAsia="仿宋"/>
                <w:b/>
                <w:color w:val="auto"/>
                <w:sz w:val="24"/>
              </w:rPr>
              <w:t>.教学方法。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体现以学生为中心、行动导向的教学理念，适应具体学情，采用混合式学习，重视学生的适应与接纳，形式灵活、方法有效。</w:t>
            </w:r>
          </w:p>
        </w:tc>
        <w:tc>
          <w:tcPr>
            <w:tcW w:w="7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453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7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AA1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10269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34C62">
            <w:pPr>
              <w:spacing w:line="440" w:lineRule="exact"/>
              <w:jc w:val="left"/>
              <w:rPr>
                <w:rFonts w:ascii="仿宋" w:hAnsi="仿宋" w:eastAsia="仿宋" w:cs="Arial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Arial"/>
                <w:b/>
                <w:color w:val="auto"/>
                <w:sz w:val="24"/>
              </w:rPr>
              <w:t>教学</w:t>
            </w:r>
          </w:p>
          <w:p w14:paraId="315C6BCB">
            <w:pPr>
              <w:widowControl/>
              <w:spacing w:line="440" w:lineRule="exact"/>
              <w:jc w:val="left"/>
              <w:rPr>
                <w:rFonts w:ascii="仿宋" w:hAnsi="仿宋" w:eastAsia="仿宋" w:cs="Arial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Arial"/>
                <w:b/>
                <w:color w:val="auto"/>
                <w:sz w:val="24"/>
              </w:rPr>
              <w:t>评价</w:t>
            </w:r>
          </w:p>
          <w:p w14:paraId="3170B8BB">
            <w:pPr>
              <w:widowControl/>
              <w:spacing w:line="440" w:lineRule="exact"/>
              <w:jc w:val="left"/>
              <w:rPr>
                <w:rFonts w:ascii="仿宋" w:hAnsi="仿宋" w:eastAsia="仿宋" w:cs="Arial"/>
                <w:b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8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4036A">
            <w:pPr>
              <w:spacing w:line="440" w:lineRule="exact"/>
              <w:jc w:val="left"/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lang w:val="en-US" w:eastAsia="zh-CN"/>
              </w:rPr>
              <w:t>9</w:t>
            </w:r>
            <w:r>
              <w:rPr>
                <w:rFonts w:ascii="仿宋" w:hAnsi="仿宋" w:eastAsia="仿宋"/>
                <w:b/>
                <w:color w:val="auto"/>
                <w:sz w:val="24"/>
              </w:rPr>
              <w:t>.学业评价。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评价方式方法合理，易于实施，能有效解决实际教学问题，促进学生分析、解决问题能力提升，促进达成学习目标。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E7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1F5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1A3F7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7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2A5AC">
            <w:pPr>
              <w:spacing w:line="440" w:lineRule="exact"/>
              <w:jc w:val="left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教学反思</w:t>
            </w:r>
          </w:p>
        </w:tc>
        <w:tc>
          <w:tcPr>
            <w:tcW w:w="8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516F6">
            <w:pPr>
              <w:spacing w:line="440" w:lineRule="exact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default" w:ascii="仿宋" w:hAnsi="仿宋" w:eastAsia="仿宋"/>
                <w:b/>
                <w:bCs/>
                <w:color w:val="auto"/>
                <w:sz w:val="24"/>
              </w:rPr>
              <w:t>10.教学反思。</w:t>
            </w:r>
            <w:r>
              <w:rPr>
                <w:rFonts w:hint="default" w:ascii="仿宋" w:hAnsi="仿宋" w:eastAsia="仿宋"/>
                <w:color w:val="auto"/>
                <w:sz w:val="24"/>
              </w:rPr>
              <w:t>能够及时捕捉能够引起反思的事件或现象,通过检查与分析、对教育教学实践中的经验、问题进行再认识</w:t>
            </w: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。</w:t>
            </w:r>
            <w:r>
              <w:rPr>
                <w:rFonts w:hint="default" w:ascii="仿宋" w:hAnsi="仿宋" w:eastAsia="仿宋"/>
                <w:color w:val="auto"/>
                <w:sz w:val="24"/>
              </w:rPr>
              <w:t>再思考。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40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2B3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/>
              <w:jc w:val="center"/>
              <w:textAlignment w:val="auto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6CDDF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3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268AB3">
            <w:pPr>
              <w:spacing w:line="600" w:lineRule="exact"/>
              <w:ind w:right="-163" w:rightChars="-51"/>
              <w:jc w:val="center"/>
              <w:rPr>
                <w:rFonts w:ascii="仿宋" w:hAnsi="仿宋" w:eastAsia="仿宋" w:cs="Arial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4"/>
              </w:rPr>
              <w:t>总  分（100分）</w:t>
            </w:r>
          </w:p>
        </w:tc>
        <w:tc>
          <w:tcPr>
            <w:tcW w:w="7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995CE">
            <w:pPr>
              <w:spacing w:line="600" w:lineRule="exact"/>
              <w:ind w:left="-1402" w:leftChars="-438" w:firstLine="480"/>
              <w:jc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7A444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BF34B3">
            <w:pPr>
              <w:spacing w:line="600" w:lineRule="exact"/>
              <w:jc w:val="center"/>
              <w:rPr>
                <w:rFonts w:ascii="仿宋" w:hAnsi="仿宋" w:eastAsia="仿宋" w:cs="Arial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4"/>
              </w:rPr>
              <w:t>评委签名</w:t>
            </w:r>
          </w:p>
        </w:tc>
        <w:tc>
          <w:tcPr>
            <w:tcW w:w="7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64E2673">
            <w:pPr>
              <w:spacing w:line="600" w:lineRule="exact"/>
              <w:ind w:left="-1402" w:leftChars="-438" w:firstLine="420"/>
              <w:jc w:val="center"/>
              <w:rPr>
                <w:rFonts w:ascii="仿宋" w:hAnsi="仿宋" w:eastAsia="仿宋" w:cs="Arial"/>
                <w:b/>
                <w:bCs/>
                <w:color w:val="auto"/>
                <w:sz w:val="24"/>
              </w:rPr>
            </w:pPr>
          </w:p>
        </w:tc>
      </w:tr>
    </w:tbl>
    <w:p w14:paraId="7A412D83">
      <w:pPr>
        <w:widowControl/>
        <w:jc w:val="left"/>
        <w:rPr>
          <w:rFonts w:ascii="仿宋" w:hAnsi="仿宋" w:eastAsia="仿宋"/>
          <w:b/>
          <w:color w:val="auto"/>
          <w:spacing w:val="-20"/>
          <w:sz w:val="30"/>
          <w:szCs w:val="30"/>
        </w:rPr>
      </w:pPr>
    </w:p>
    <w:p w14:paraId="0B04FEA1">
      <w:pPr>
        <w:widowControl/>
        <w:spacing w:line="340" w:lineRule="exact"/>
        <w:jc w:val="left"/>
        <w:rPr>
          <w:rFonts w:hint="eastAsia" w:ascii="仿宋" w:hAnsi="仿宋" w:eastAsia="仿宋"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30"/>
          <w:szCs w:val="30"/>
        </w:rPr>
        <w:t>附件</w:t>
      </w:r>
      <w:r>
        <w:rPr>
          <w:rFonts w:hint="eastAsia" w:ascii="仿宋" w:hAnsi="仿宋" w:eastAsia="仿宋"/>
          <w:b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/>
          <w:color w:val="auto"/>
          <w:sz w:val="30"/>
          <w:szCs w:val="30"/>
        </w:rPr>
        <w:t>：</w:t>
      </w:r>
      <w:r>
        <w:rPr>
          <w:rFonts w:hint="eastAsia" w:ascii="仿宋" w:hAnsi="仿宋" w:eastAsia="仿宋"/>
          <w:b/>
          <w:color w:val="auto"/>
          <w:sz w:val="30"/>
          <w:szCs w:val="30"/>
          <w:lang w:val="en-US" w:eastAsia="zh-CN"/>
        </w:rPr>
        <w:t xml:space="preserve">     </w:t>
      </w:r>
    </w:p>
    <w:p w14:paraId="35FA0333">
      <w:pPr>
        <w:spacing w:line="440" w:lineRule="exact"/>
        <w:jc w:val="center"/>
        <w:rPr>
          <w:rFonts w:hint="eastAsia" w:ascii="仿宋" w:hAnsi="仿宋" w:eastAsia="仿宋"/>
          <w:b/>
          <w:color w:val="auto"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color w:val="auto"/>
          <w:sz w:val="36"/>
          <w:szCs w:val="36"/>
        </w:rPr>
        <w:t>说课</w:t>
      </w:r>
      <w:r>
        <w:rPr>
          <w:rFonts w:hint="eastAsia" w:ascii="仿宋" w:hAnsi="仿宋" w:eastAsia="仿宋"/>
          <w:b/>
          <w:color w:val="auto"/>
          <w:sz w:val="36"/>
          <w:szCs w:val="36"/>
          <w:lang w:val="en-US" w:eastAsia="zh-CN"/>
        </w:rPr>
        <w:t>竞赛评价表</w:t>
      </w:r>
    </w:p>
    <w:p w14:paraId="75699C0F">
      <w:pPr>
        <w:spacing w:line="440" w:lineRule="exact"/>
        <w:jc w:val="left"/>
        <w:rPr>
          <w:rFonts w:hint="eastAsia" w:ascii="仿宋" w:hAnsi="仿宋" w:eastAsia="仿宋"/>
          <w:b/>
          <w:color w:val="auto"/>
          <w:sz w:val="30"/>
          <w:szCs w:val="30"/>
        </w:rPr>
      </w:pPr>
      <w:r>
        <w:rPr>
          <w:rFonts w:hint="eastAsia" w:ascii="仿宋" w:hAnsi="仿宋" w:eastAsia="仿宋" w:cs="FangSong_GB2312"/>
          <w:b/>
          <w:color w:val="auto"/>
          <w:sz w:val="24"/>
          <w:szCs w:val="24"/>
        </w:rPr>
        <w:t xml:space="preserve">参赛作品编号： </w:t>
      </w:r>
    </w:p>
    <w:tbl>
      <w:tblPr>
        <w:tblStyle w:val="3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035"/>
        <w:gridCol w:w="465"/>
        <w:gridCol w:w="3119"/>
        <w:gridCol w:w="2348"/>
        <w:gridCol w:w="862"/>
        <w:gridCol w:w="1017"/>
      </w:tblGrid>
      <w:tr w14:paraId="054EB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68751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选手编号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00D19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7D457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学习任务（项目）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ECC9D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得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分</w:t>
            </w:r>
          </w:p>
        </w:tc>
      </w:tr>
      <w:tr w14:paraId="32481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F00EE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评价</w:t>
            </w:r>
          </w:p>
          <w:p w14:paraId="5EAA2F0F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项目</w:t>
            </w:r>
          </w:p>
        </w:tc>
        <w:tc>
          <w:tcPr>
            <w:tcW w:w="696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A7166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评价要素</w:t>
            </w:r>
          </w:p>
        </w:tc>
        <w:tc>
          <w:tcPr>
            <w:tcW w:w="8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98B36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权重</w:t>
            </w:r>
          </w:p>
        </w:tc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2BBAA">
            <w:pPr>
              <w:spacing w:line="440" w:lineRule="exact"/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eastAsia="zh-CN"/>
              </w:rPr>
              <w:t>得分</w:t>
            </w:r>
          </w:p>
        </w:tc>
      </w:tr>
      <w:tr w14:paraId="67DC5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B9787">
            <w:pPr>
              <w:spacing w:line="440" w:lineRule="exact"/>
              <w:jc w:val="left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696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31C87">
            <w:pPr>
              <w:spacing w:line="440" w:lineRule="exact"/>
              <w:jc w:val="left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6FCC6">
            <w:pPr>
              <w:spacing w:line="440" w:lineRule="exact"/>
              <w:jc w:val="left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EBEB1">
            <w:pPr>
              <w:spacing w:line="440" w:lineRule="exact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 w14:paraId="09B55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2819C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说</w:t>
            </w:r>
          </w:p>
          <w:p w14:paraId="67B9FD7C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内</w:t>
            </w:r>
          </w:p>
          <w:p w14:paraId="75E7DE7B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容</w:t>
            </w:r>
          </w:p>
        </w:tc>
        <w:tc>
          <w:tcPr>
            <w:tcW w:w="696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E4A4F">
            <w:pPr>
              <w:spacing w:line="440" w:lineRule="exact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说课内容与教学设计选取的内容一致，准确说出该内容在本课程中的作用</w:t>
            </w:r>
          </w:p>
        </w:tc>
        <w:tc>
          <w:tcPr>
            <w:tcW w:w="8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EE929">
            <w:pPr>
              <w:spacing w:line="44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10</w:t>
            </w:r>
          </w:p>
        </w:tc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EEFF7">
            <w:pPr>
              <w:spacing w:line="440" w:lineRule="exact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 w14:paraId="76C62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AAB6F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696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C4782">
            <w:pPr>
              <w:spacing w:line="440" w:lineRule="exact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教学目标明确，重难点突出，符合教学实际，培养学生综合职业能力与职业素养</w:t>
            </w:r>
          </w:p>
        </w:tc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433F5">
            <w:pPr>
              <w:spacing w:line="44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2E392">
            <w:pPr>
              <w:spacing w:line="440" w:lineRule="exact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 w14:paraId="2A858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43BBB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说</w:t>
            </w:r>
          </w:p>
          <w:p w14:paraId="64BF7583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学</w:t>
            </w:r>
          </w:p>
          <w:p w14:paraId="6BCA9275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情</w:t>
            </w:r>
          </w:p>
        </w:tc>
        <w:tc>
          <w:tcPr>
            <w:tcW w:w="6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B912B">
            <w:pPr>
              <w:spacing w:line="440" w:lineRule="exact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分析学生现有认知特点，及与本内容相关的基础知识和基本技能</w:t>
            </w:r>
          </w:p>
        </w:tc>
        <w:tc>
          <w:tcPr>
            <w:tcW w:w="8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5BAAF">
            <w:pPr>
              <w:spacing w:line="44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10</w:t>
            </w:r>
          </w:p>
        </w:tc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A3BC9">
            <w:pPr>
              <w:spacing w:line="440" w:lineRule="exact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 w14:paraId="32CC4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2054A">
            <w:pPr>
              <w:spacing w:line="440" w:lineRule="exact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6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BD872">
            <w:pPr>
              <w:spacing w:line="440" w:lineRule="exact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分析学生群体中的个体差异，整体特点</w:t>
            </w:r>
          </w:p>
        </w:tc>
        <w:tc>
          <w:tcPr>
            <w:tcW w:w="8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3BE04">
            <w:pPr>
              <w:spacing w:line="44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0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A96D9">
            <w:pPr>
              <w:spacing w:line="440" w:lineRule="exact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 w14:paraId="7885B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D54CF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说</w:t>
            </w:r>
          </w:p>
          <w:p w14:paraId="32B01229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教</w:t>
            </w:r>
          </w:p>
          <w:p w14:paraId="2C1065AF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法</w:t>
            </w:r>
          </w:p>
          <w:p w14:paraId="46CB9C93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学</w:t>
            </w:r>
          </w:p>
          <w:p w14:paraId="6F18D6C2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法</w:t>
            </w:r>
          </w:p>
        </w:tc>
        <w:tc>
          <w:tcPr>
            <w:tcW w:w="6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75231">
            <w:pPr>
              <w:spacing w:line="440" w:lineRule="exact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教学设计体现以工作过程为导向的教学模式</w:t>
            </w:r>
          </w:p>
        </w:tc>
        <w:tc>
          <w:tcPr>
            <w:tcW w:w="8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8099E">
            <w:pPr>
              <w:spacing w:line="44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30</w:t>
            </w:r>
          </w:p>
        </w:tc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A51CB">
            <w:pPr>
              <w:spacing w:line="440" w:lineRule="exact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 w14:paraId="782A2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1214F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696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037FF">
            <w:pPr>
              <w:spacing w:line="440" w:lineRule="exact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教学资源合理运用，符合学生特点和本内容特点；能有效利用信息技术，应用云课堂等实现线上、线下的混合学习，整个教学组织体现先进的教学理念及以学生为中心的教学方法</w:t>
            </w:r>
          </w:p>
        </w:tc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91E65">
            <w:pPr>
              <w:spacing w:line="44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7A371">
            <w:pPr>
              <w:spacing w:line="440" w:lineRule="exact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 w14:paraId="0266B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ECFEC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696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3E225">
            <w:pPr>
              <w:spacing w:line="440" w:lineRule="exact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教学方法灵活多样，教学手段多元化；能引导学生自主学习、合作学习，注重综合职业能力的培养</w:t>
            </w:r>
          </w:p>
        </w:tc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F50D3">
            <w:pPr>
              <w:spacing w:line="44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BB0DE">
            <w:pPr>
              <w:spacing w:line="440" w:lineRule="exact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 w14:paraId="60F05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66FAF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说</w:t>
            </w:r>
          </w:p>
          <w:p w14:paraId="4F6B5BF2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教</w:t>
            </w:r>
          </w:p>
          <w:p w14:paraId="66C20901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学</w:t>
            </w:r>
          </w:p>
          <w:p w14:paraId="46464FB2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程</w:t>
            </w:r>
          </w:p>
          <w:p w14:paraId="10F9099C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序</w:t>
            </w:r>
          </w:p>
        </w:tc>
        <w:tc>
          <w:tcPr>
            <w:tcW w:w="6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E88F3">
            <w:pPr>
              <w:spacing w:line="440" w:lineRule="exact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教学环节完整、清晰，衔接过渡自然，时间分配合理；突出重点、突破难点</w:t>
            </w:r>
          </w:p>
        </w:tc>
        <w:tc>
          <w:tcPr>
            <w:tcW w:w="8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6A510">
            <w:pPr>
              <w:spacing w:line="44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30</w:t>
            </w:r>
          </w:p>
        </w:tc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692A1">
            <w:pPr>
              <w:spacing w:line="440" w:lineRule="exact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 w14:paraId="49A50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DD625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6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CFE80">
            <w:pPr>
              <w:spacing w:line="440" w:lineRule="exact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教学活动突出学生主体性及多向互动，体现专业技能训练的有效性</w:t>
            </w:r>
          </w:p>
        </w:tc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68070">
            <w:pPr>
              <w:spacing w:line="44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0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0E8D9">
            <w:pPr>
              <w:spacing w:line="440" w:lineRule="exact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 w14:paraId="2B3E2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F5F40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6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766EA">
            <w:pPr>
              <w:spacing w:line="440" w:lineRule="exact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对学生进行恰当的评价，合理设计教学反馈环节，预估教学效果</w:t>
            </w:r>
          </w:p>
        </w:tc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1FB27">
            <w:pPr>
              <w:spacing w:line="44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0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2C547">
            <w:pPr>
              <w:spacing w:line="440" w:lineRule="exact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 w14:paraId="20939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92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23CCF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答</w:t>
            </w:r>
          </w:p>
          <w:p w14:paraId="63556933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辩</w:t>
            </w:r>
          </w:p>
        </w:tc>
        <w:tc>
          <w:tcPr>
            <w:tcW w:w="6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AC7D1">
            <w:pPr>
              <w:spacing w:line="440" w:lineRule="exact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仪表端庄、稳重，举止自然大方。语言规范、简练、清晰；表述具体、充实，逻辑性强，富有感染力</w:t>
            </w:r>
          </w:p>
        </w:tc>
        <w:tc>
          <w:tcPr>
            <w:tcW w:w="86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76AE9">
            <w:pPr>
              <w:spacing w:line="44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20</w:t>
            </w:r>
          </w:p>
        </w:tc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A15F5">
            <w:pPr>
              <w:spacing w:line="440" w:lineRule="exact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 w14:paraId="14FE9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9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BEEF4">
            <w:pPr>
              <w:spacing w:line="440" w:lineRule="exact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6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E8281">
            <w:pPr>
              <w:spacing w:line="440" w:lineRule="exact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回答评委问题紧扣主题、逻辑清晰、观点明确、表达流畅，应变能力强，有教学机智</w:t>
            </w:r>
          </w:p>
        </w:tc>
        <w:tc>
          <w:tcPr>
            <w:tcW w:w="8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4A9A7">
            <w:pPr>
              <w:spacing w:line="44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0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94E98">
            <w:pPr>
              <w:spacing w:line="440" w:lineRule="exact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 w14:paraId="788F0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6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644D6">
            <w:pPr>
              <w:spacing w:line="600" w:lineRule="exact"/>
              <w:ind w:right="-163" w:rightChars="-51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4"/>
              </w:rPr>
              <w:t>总  分（100分）</w:t>
            </w:r>
          </w:p>
        </w:tc>
        <w:tc>
          <w:tcPr>
            <w:tcW w:w="781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A9FE8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lang w:val="en-US" w:eastAsia="zh-CN"/>
              </w:rPr>
              <w:t>100</w:t>
            </w:r>
          </w:p>
        </w:tc>
      </w:tr>
      <w:tr w14:paraId="16882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6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B7C1B">
            <w:pPr>
              <w:spacing w:line="600" w:lineRule="exact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sz w:val="24"/>
              </w:rPr>
              <w:t>评委签名</w:t>
            </w:r>
          </w:p>
        </w:tc>
        <w:tc>
          <w:tcPr>
            <w:tcW w:w="781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2B21D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</w:p>
        </w:tc>
      </w:tr>
    </w:tbl>
    <w:p w14:paraId="0D61B3A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附件5：报名系统操作指南</w:t>
      </w:r>
    </w:p>
    <w:p w14:paraId="7DDEC47E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第一步：登录网址https://sgz.szzx.org.cn/disttq/#/10009/teachers_login</w:t>
      </w:r>
    </w:p>
    <w:p w14:paraId="310CC082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选中“教师登录”后，点击“立即注册”进行个人注册</w:t>
      </w:r>
    </w:p>
    <w:p w14:paraId="1BC44B5D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824480" cy="2672715"/>
            <wp:effectExtent l="0" t="0" r="13970" b="133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24480" cy="267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30F48"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第二步：用手机号和注册密码进入系统，完善“个人信息”（仅需填写带*号部分）后点击左下角提交。</w:t>
      </w:r>
    </w:p>
    <w:p w14:paraId="56A5801A"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3218180" cy="1945640"/>
            <wp:effectExtent l="0" t="0" r="1270" b="1651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818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BCEE3">
      <w:pPr>
        <w:jc w:val="left"/>
      </w:pPr>
      <w:r>
        <w:drawing>
          <wp:inline distT="0" distB="0" distL="114300" distR="114300">
            <wp:extent cx="5447665" cy="1758950"/>
            <wp:effectExtent l="0" t="0" r="635" b="1270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7665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89317"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第三步：点击“报名管理”下“可报名项目”，找到“第十届深圳好讲师教学能力竞赛”后点击后方“去报名”</w:t>
      </w:r>
    </w:p>
    <w:p w14:paraId="43BDF112">
      <w:pPr>
        <w:jc w:val="left"/>
      </w:pPr>
      <w:r>
        <w:drawing>
          <wp:inline distT="0" distB="0" distL="114300" distR="114300">
            <wp:extent cx="2611120" cy="1771015"/>
            <wp:effectExtent l="0" t="0" r="1778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1120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B845C">
      <w:pPr>
        <w:jc w:val="left"/>
      </w:pPr>
    </w:p>
    <w:p w14:paraId="4B516DE3">
      <w:pPr>
        <w:jc w:val="left"/>
      </w:pPr>
      <w:r>
        <w:drawing>
          <wp:inline distT="0" distB="0" distL="114300" distR="114300">
            <wp:extent cx="5443855" cy="1157605"/>
            <wp:effectExtent l="0" t="0" r="4445" b="444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43855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04A69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0B52FA5"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第四步：选择“报名科目”级别后，点击左下方“保存”完成报名。</w:t>
      </w:r>
    </w:p>
    <w:p w14:paraId="30455D71">
      <w:pPr>
        <w:jc w:val="left"/>
      </w:pPr>
      <w:r>
        <w:drawing>
          <wp:inline distT="0" distB="0" distL="114300" distR="114300">
            <wp:extent cx="5995670" cy="3496945"/>
            <wp:effectExtent l="0" t="0" r="5080" b="8255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95670" cy="349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85E1D">
      <w:pPr>
        <w:jc w:val="left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第五步：完成教学方案设计后，再次进入系统，点击“报名列表”下“去查看”，点击左上方“附件管理”上传作品后点左下角“提交”，完成作品上交。</w:t>
      </w:r>
      <w:r>
        <w:drawing>
          <wp:inline distT="0" distB="0" distL="114300" distR="114300">
            <wp:extent cx="4970145" cy="1674495"/>
            <wp:effectExtent l="0" t="0" r="1905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0145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42560" cy="1571625"/>
            <wp:effectExtent l="0" t="0" r="1524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4256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65C10">
      <w:pPr>
        <w:jc w:val="left"/>
      </w:pPr>
    </w:p>
    <w:p w14:paraId="29047568">
      <w:pPr>
        <w:widowControl/>
        <w:jc w:val="left"/>
        <w:rPr>
          <w:rFonts w:ascii="仿宋" w:hAnsi="仿宋" w:eastAsia="仿宋"/>
          <w:color w:val="auto"/>
        </w:rPr>
      </w:pPr>
      <w:r>
        <w:drawing>
          <wp:inline distT="0" distB="0" distL="114300" distR="114300">
            <wp:extent cx="5532120" cy="4019550"/>
            <wp:effectExtent l="0" t="0" r="1143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3212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4FD82">
      <w:bookmarkStart w:id="0" w:name="_GoBack"/>
      <w:bookmarkEnd w:id="0"/>
    </w:p>
    <w:sectPr>
      <w:footerReference r:id="rId3" w:type="default"/>
      <w:pgSz w:w="11906" w:h="16838"/>
      <w:pgMar w:top="1213" w:right="1587" w:bottom="873" w:left="158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605BE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10</w:t>
    </w:r>
    <w:r>
      <w:fldChar w:fldCharType="end"/>
    </w:r>
  </w:p>
  <w:p w14:paraId="79AD330B"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YTJiMmNkOTNiNTE2MDZiM2E5MDBlYjE5OTZiMjAifQ=="/>
  </w:docVars>
  <w:rsids>
    <w:rsidRoot w:val="70BF5724"/>
    <w:rsid w:val="70BF5724"/>
    <w:rsid w:val="72705A96"/>
    <w:rsid w:val="7566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FangSong_GB2312" w:cs="仿宋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2024-07-10T09:51:00Z</dcterms:created>
  <dc:creator>想想</dc:creator>
  <cp:lastModifiedBy>想想</cp:lastModifiedBy>
  <dcterms:modified xsi:type="dcterms:W3CDTF">2024-07-10T09:51:47Z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156EA935C4844A85B06F584C189B5B5B_11</vt:lpwstr>
  </property>
</Properties>
</file>